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9D8" w:rsidRDefault="00E24BA3" w:rsidP="005419D8">
      <w:pPr>
        <w:jc w:val="center"/>
      </w:pPr>
      <w:r w:rsidRPr="005419D8">
        <w:rPr>
          <w:rFonts w:asciiTheme="majorHAnsi" w:hAnsiTheme="majorHAnsi" w:cs="Times New Roman"/>
          <w:b/>
          <w:noProof/>
          <w:sz w:val="28"/>
          <w:szCs w:val="28"/>
        </w:rPr>
        <w:drawing>
          <wp:anchor distT="0" distB="0" distL="114300" distR="114300" simplePos="0" relativeHeight="251659264" behindDoc="0" locked="0" layoutInCell="1" allowOverlap="1" wp14:anchorId="52D22F3A" wp14:editId="646A9EE2">
            <wp:simplePos x="0" y="0"/>
            <wp:positionH relativeFrom="margin">
              <wp:align>center</wp:align>
            </wp:positionH>
            <wp:positionV relativeFrom="paragraph">
              <wp:posOffset>327297</wp:posOffset>
            </wp:positionV>
            <wp:extent cx="1729740" cy="1035050"/>
            <wp:effectExtent l="0" t="0" r="3810" b="0"/>
            <wp:wrapTopAndBottom/>
            <wp:docPr id="3" name="Picture 2" descr="foundation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4c.jpg"/>
                    <pic:cNvPicPr/>
                  </pic:nvPicPr>
                  <pic:blipFill>
                    <a:blip r:embed="rId5"/>
                    <a:stretch>
                      <a:fillRect/>
                    </a:stretch>
                  </pic:blipFill>
                  <pic:spPr>
                    <a:xfrm>
                      <a:off x="0" y="0"/>
                      <a:ext cx="1729740" cy="1035050"/>
                    </a:xfrm>
                    <a:prstGeom prst="rect">
                      <a:avLst/>
                    </a:prstGeom>
                  </pic:spPr>
                </pic:pic>
              </a:graphicData>
            </a:graphic>
          </wp:anchor>
        </w:drawing>
      </w:r>
    </w:p>
    <w:p w:rsidR="00E24BA3" w:rsidRDefault="00E24BA3" w:rsidP="00E24BA3">
      <w:pPr>
        <w:spacing w:after="0"/>
        <w:jc w:val="center"/>
        <w:rPr>
          <w:b/>
          <w:sz w:val="28"/>
          <w:szCs w:val="28"/>
        </w:rPr>
      </w:pPr>
    </w:p>
    <w:p w:rsidR="005419D8" w:rsidRPr="005419D8" w:rsidRDefault="00C12E8C" w:rsidP="005419D8">
      <w:pPr>
        <w:jc w:val="center"/>
        <w:rPr>
          <w:b/>
          <w:sz w:val="28"/>
          <w:szCs w:val="28"/>
        </w:rPr>
      </w:pPr>
      <w:r>
        <w:rPr>
          <w:b/>
          <w:sz w:val="28"/>
          <w:szCs w:val="28"/>
        </w:rPr>
        <w:t>C</w:t>
      </w:r>
      <w:r w:rsidR="005419D8" w:rsidRPr="005419D8">
        <w:rPr>
          <w:b/>
          <w:sz w:val="28"/>
          <w:szCs w:val="28"/>
        </w:rPr>
        <w:t>onference Scholarships with Specific Criteria</w:t>
      </w:r>
    </w:p>
    <w:p w:rsidR="00E24BA3" w:rsidRDefault="00E24BA3" w:rsidP="005419D8">
      <w:pPr>
        <w:spacing w:after="0"/>
        <w:rPr>
          <w:rFonts w:asciiTheme="majorHAnsi" w:hAnsiTheme="majorHAnsi" w:cs="Times New Roman"/>
          <w:b/>
          <w:sz w:val="26"/>
          <w:szCs w:val="26"/>
          <w:u w:val="single"/>
        </w:rPr>
      </w:pPr>
    </w:p>
    <w:p w:rsidR="00F43BFC" w:rsidRDefault="00F43BFC" w:rsidP="005419D8">
      <w:pPr>
        <w:spacing w:after="0"/>
        <w:rPr>
          <w:rFonts w:ascii="Calibri" w:hAnsi="Calibri" w:cs="Times New Roman"/>
          <w:b/>
          <w:caps/>
          <w:sz w:val="26"/>
          <w:szCs w:val="26"/>
          <w:u w:val="single"/>
        </w:rPr>
      </w:pPr>
    </w:p>
    <w:p w:rsidR="005419D8" w:rsidRPr="00C12E8C" w:rsidRDefault="005419D8" w:rsidP="005419D8">
      <w:pPr>
        <w:spacing w:after="0"/>
        <w:rPr>
          <w:rFonts w:ascii="Calibri" w:hAnsi="Calibri" w:cs="Times New Roman"/>
          <w:b/>
          <w:sz w:val="21"/>
          <w:szCs w:val="21"/>
        </w:rPr>
      </w:pPr>
      <w:r w:rsidRPr="00E77B47">
        <w:rPr>
          <w:rFonts w:ascii="Calibri" w:hAnsi="Calibri" w:cs="Times New Roman"/>
          <w:b/>
          <w:caps/>
          <w:sz w:val="26"/>
          <w:szCs w:val="26"/>
          <w:u w:val="single"/>
        </w:rPr>
        <w:t>Larry Lee Memorial Scholarship Program</w:t>
      </w:r>
      <w:r w:rsidRPr="004B7669">
        <w:rPr>
          <w:rFonts w:ascii="Calibri" w:hAnsi="Calibri" w:cs="Times New Roman"/>
          <w:b/>
          <w:sz w:val="24"/>
          <w:szCs w:val="24"/>
        </w:rPr>
        <w:br/>
      </w:r>
      <w:r w:rsidRPr="00C12E8C">
        <w:rPr>
          <w:rFonts w:ascii="Calibri" w:eastAsia="Times New Roman" w:hAnsi="Calibri" w:cs="Arial"/>
          <w:color w:val="000000"/>
          <w:sz w:val="21"/>
          <w:szCs w:val="21"/>
        </w:rPr>
        <w:t>Supported by Encore Productions, Freeman and friends of Larry Lee, The Larry Lee Memorial Scholarship is designed to allow recipients to experience the professional development and networking at the:</w:t>
      </w:r>
    </w:p>
    <w:p w:rsidR="005419D8" w:rsidRPr="00C12E8C" w:rsidRDefault="005419D8" w:rsidP="005419D8">
      <w:pPr>
        <w:pStyle w:val="ListParagraph"/>
        <w:numPr>
          <w:ilvl w:val="0"/>
          <w:numId w:val="2"/>
        </w:numPr>
        <w:rPr>
          <w:rFonts w:ascii="Calibri" w:eastAsia="Times New Roman" w:hAnsi="Calibri" w:cs="Times New Roman"/>
          <w:sz w:val="21"/>
          <w:szCs w:val="21"/>
        </w:rPr>
      </w:pPr>
      <w:r w:rsidRPr="00C12E8C">
        <w:rPr>
          <w:rFonts w:ascii="Calibri" w:eastAsia="Times New Roman" w:hAnsi="Calibri" w:cs="Arial"/>
          <w:color w:val="000000"/>
          <w:sz w:val="21"/>
          <w:szCs w:val="21"/>
        </w:rPr>
        <w:t>IMEX Frankfurt 2016, April 19-21</w:t>
      </w:r>
    </w:p>
    <w:p w:rsidR="005419D8" w:rsidRPr="00C12E8C" w:rsidRDefault="005419D8" w:rsidP="005419D8">
      <w:pPr>
        <w:pStyle w:val="ListParagraph"/>
        <w:numPr>
          <w:ilvl w:val="0"/>
          <w:numId w:val="2"/>
        </w:numPr>
        <w:spacing w:before="100" w:beforeAutospacing="1" w:after="100" w:afterAutospacing="1"/>
        <w:rPr>
          <w:rFonts w:ascii="Calibri" w:eastAsia="Times New Roman" w:hAnsi="Calibri" w:cs="Arial"/>
          <w:color w:val="000000"/>
          <w:sz w:val="21"/>
          <w:szCs w:val="21"/>
        </w:rPr>
      </w:pPr>
      <w:r w:rsidRPr="00C12E8C">
        <w:rPr>
          <w:rFonts w:ascii="Calibri" w:eastAsia="Times New Roman" w:hAnsi="Calibri" w:cs="Arial"/>
          <w:color w:val="000000"/>
          <w:sz w:val="21"/>
          <w:szCs w:val="21"/>
        </w:rPr>
        <w:t xml:space="preserve">WEC 2016, June 11-14 </w:t>
      </w:r>
    </w:p>
    <w:p w:rsidR="005419D8" w:rsidRPr="00C12E8C" w:rsidRDefault="005419D8" w:rsidP="005419D8">
      <w:pPr>
        <w:pStyle w:val="ListParagraph"/>
        <w:numPr>
          <w:ilvl w:val="0"/>
          <w:numId w:val="2"/>
        </w:numPr>
        <w:spacing w:before="100" w:beforeAutospacing="1" w:after="100" w:afterAutospacing="1"/>
        <w:rPr>
          <w:rFonts w:ascii="Calibri" w:eastAsia="Times New Roman" w:hAnsi="Calibri" w:cs="Times New Roman"/>
          <w:sz w:val="21"/>
          <w:szCs w:val="21"/>
        </w:rPr>
      </w:pPr>
      <w:r w:rsidRPr="00C12E8C">
        <w:rPr>
          <w:rFonts w:ascii="Calibri" w:eastAsia="Times New Roman" w:hAnsi="Calibri" w:cs="Arial"/>
          <w:color w:val="000000"/>
          <w:sz w:val="21"/>
          <w:szCs w:val="21"/>
        </w:rPr>
        <w:t>IMEX America 2016, October 18-20</w:t>
      </w:r>
    </w:p>
    <w:p w:rsidR="005419D8" w:rsidRPr="00C12E8C" w:rsidRDefault="005419D8" w:rsidP="005419D8">
      <w:pPr>
        <w:pStyle w:val="ListParagraph"/>
        <w:numPr>
          <w:ilvl w:val="0"/>
          <w:numId w:val="2"/>
        </w:numPr>
        <w:spacing w:before="100" w:beforeAutospacing="1" w:after="100" w:afterAutospacing="1"/>
        <w:rPr>
          <w:rFonts w:asciiTheme="majorHAnsi" w:eastAsia="Times New Roman" w:hAnsiTheme="majorHAnsi" w:cs="Times New Roman"/>
          <w:sz w:val="21"/>
          <w:szCs w:val="21"/>
        </w:rPr>
      </w:pPr>
      <w:r w:rsidRPr="00C12E8C">
        <w:rPr>
          <w:rFonts w:ascii="Calibri" w:eastAsia="Times New Roman" w:hAnsi="Calibri" w:cs="Arial"/>
          <w:color w:val="000000"/>
          <w:sz w:val="21"/>
          <w:szCs w:val="21"/>
        </w:rPr>
        <w:t>EMEC 2017 Granada, March 5-7</w:t>
      </w:r>
      <w:r w:rsidRPr="00C12E8C">
        <w:rPr>
          <w:rFonts w:asciiTheme="majorHAnsi" w:eastAsia="Times New Roman" w:hAnsiTheme="majorHAnsi" w:cs="Arial"/>
          <w:color w:val="000000"/>
          <w:sz w:val="21"/>
          <w:szCs w:val="21"/>
        </w:rPr>
        <w:t xml:space="preserve"> </w:t>
      </w:r>
    </w:p>
    <w:p w:rsidR="00E24BA3" w:rsidRPr="00E24BA3" w:rsidRDefault="00E24BA3" w:rsidP="00E24BA3">
      <w:pPr>
        <w:spacing w:after="0"/>
        <w:rPr>
          <w:rFonts w:cs="Arial"/>
          <w:b/>
        </w:rPr>
      </w:pPr>
      <w:r w:rsidRPr="00E24BA3">
        <w:rPr>
          <w:rFonts w:cs="Arial"/>
          <w:b/>
        </w:rPr>
        <w:t>Scholarship Award</w:t>
      </w:r>
    </w:p>
    <w:p w:rsidR="00E24BA3" w:rsidRPr="00C12E8C" w:rsidRDefault="00E24BA3" w:rsidP="00E24BA3">
      <w:pPr>
        <w:pStyle w:val="ListParagraph"/>
        <w:numPr>
          <w:ilvl w:val="0"/>
          <w:numId w:val="4"/>
        </w:numPr>
        <w:rPr>
          <w:rFonts w:cs="Arial"/>
          <w:sz w:val="21"/>
          <w:szCs w:val="21"/>
        </w:rPr>
      </w:pPr>
      <w:r w:rsidRPr="00C12E8C">
        <w:rPr>
          <w:rFonts w:cs="Arial"/>
          <w:sz w:val="21"/>
          <w:szCs w:val="21"/>
        </w:rPr>
        <w:t xml:space="preserve">Scholarship – up to $2,800 - will include registration to WEC, hotel accommodations up to 4 nights, economy airfare and a daily per diem. </w:t>
      </w:r>
    </w:p>
    <w:p w:rsidR="00E24BA3" w:rsidRPr="00E24BA3" w:rsidRDefault="00E24BA3" w:rsidP="00E24BA3">
      <w:pPr>
        <w:pStyle w:val="ListParagraph"/>
        <w:numPr>
          <w:ilvl w:val="0"/>
          <w:numId w:val="4"/>
        </w:numPr>
        <w:rPr>
          <w:rFonts w:cs="Arial"/>
          <w:sz w:val="22"/>
          <w:szCs w:val="22"/>
        </w:rPr>
      </w:pPr>
      <w:r w:rsidRPr="00C12E8C">
        <w:rPr>
          <w:rFonts w:cs="Arial"/>
          <w:sz w:val="21"/>
          <w:szCs w:val="21"/>
        </w:rPr>
        <w:t>Scholarship funds will be paid directly to the providers and/or post-event as reimbursement to recipient upon the submission of proper receipts</w:t>
      </w:r>
      <w:r>
        <w:rPr>
          <w:rFonts w:cs="Arial"/>
          <w:sz w:val="22"/>
          <w:szCs w:val="22"/>
        </w:rPr>
        <w:t xml:space="preserve">. </w:t>
      </w:r>
      <w:r>
        <w:rPr>
          <w:rFonts w:cs="Arial"/>
          <w:sz w:val="22"/>
          <w:szCs w:val="22"/>
        </w:rPr>
        <w:br/>
      </w:r>
    </w:p>
    <w:p w:rsidR="005419D8" w:rsidRPr="004B7669" w:rsidRDefault="005419D8" w:rsidP="00E24BA3">
      <w:pPr>
        <w:spacing w:after="0" w:line="240" w:lineRule="auto"/>
        <w:rPr>
          <w:rFonts w:cs="Arial"/>
          <w:sz w:val="20"/>
          <w:szCs w:val="20"/>
        </w:rPr>
      </w:pPr>
      <w:r w:rsidRPr="004B7669">
        <w:rPr>
          <w:rFonts w:cs="Times New Roman"/>
          <w:b/>
          <w:bCs/>
        </w:rPr>
        <w:t>Scholarship Eligibility:</w:t>
      </w:r>
    </w:p>
    <w:p w:rsidR="005419D8" w:rsidRPr="00C12E8C" w:rsidRDefault="005419D8" w:rsidP="005419D8">
      <w:pPr>
        <w:numPr>
          <w:ilvl w:val="0"/>
          <w:numId w:val="1"/>
        </w:numPr>
        <w:spacing w:after="0" w:line="240" w:lineRule="auto"/>
        <w:rPr>
          <w:rFonts w:eastAsia="Times New Roman" w:cs="Times New Roman"/>
          <w:sz w:val="21"/>
          <w:szCs w:val="21"/>
        </w:rPr>
      </w:pPr>
      <w:r w:rsidRPr="00C12E8C">
        <w:rPr>
          <w:rFonts w:eastAsia="Times New Roman" w:cs="Times New Roman"/>
          <w:sz w:val="21"/>
          <w:szCs w:val="21"/>
        </w:rPr>
        <w:t>Candidate must be an MPI student member and be in good standing with MPI at the time of application.</w:t>
      </w:r>
    </w:p>
    <w:p w:rsidR="005419D8" w:rsidRPr="00C12E8C" w:rsidRDefault="005419D8" w:rsidP="005419D8">
      <w:pPr>
        <w:numPr>
          <w:ilvl w:val="0"/>
          <w:numId w:val="1"/>
        </w:numPr>
        <w:spacing w:before="100" w:beforeAutospacing="1" w:after="0" w:line="240" w:lineRule="auto"/>
        <w:rPr>
          <w:rFonts w:eastAsia="Times New Roman" w:cs="Times New Roman"/>
          <w:sz w:val="21"/>
          <w:szCs w:val="21"/>
        </w:rPr>
      </w:pPr>
      <w:r w:rsidRPr="00C12E8C">
        <w:rPr>
          <w:rFonts w:eastAsia="Times New Roman" w:cs="Times New Roman"/>
          <w:sz w:val="21"/>
          <w:szCs w:val="21"/>
        </w:rPr>
        <w:t>Recipient will be expected to participate in the Future Leaders Forum during the respective conference as part of the scholarship.</w:t>
      </w:r>
    </w:p>
    <w:p w:rsidR="00E24BA3" w:rsidRPr="00C12E8C" w:rsidRDefault="00D5704A" w:rsidP="00C12E8C">
      <w:pPr>
        <w:tabs>
          <w:tab w:val="left" w:pos="9252"/>
        </w:tabs>
        <w:spacing w:after="0" w:line="240" w:lineRule="auto"/>
        <w:rPr>
          <w:rStyle w:val="Strong"/>
          <w:rFonts w:asciiTheme="majorHAnsi" w:eastAsia="Times New Roman" w:hAnsiTheme="majorHAnsi" w:cs="Times New Roman"/>
          <w:b w:val="0"/>
          <w:bCs w:val="0"/>
        </w:rPr>
      </w:pPr>
      <w:r>
        <w:rPr>
          <w:rFonts w:asciiTheme="majorHAnsi" w:eastAsia="Times New Roman" w:hAnsiTheme="majorHAnsi" w:cs="Times New Roman"/>
          <w:noProof/>
        </w:rPr>
        <mc:AlternateContent>
          <mc:Choice Requires="wps">
            <w:drawing>
              <wp:anchor distT="0" distB="0" distL="114300" distR="114300" simplePos="0" relativeHeight="251667456" behindDoc="0" locked="0" layoutInCell="1" allowOverlap="1">
                <wp:simplePos x="0" y="0"/>
                <wp:positionH relativeFrom="page">
                  <wp:posOffset>0</wp:posOffset>
                </wp:positionH>
                <wp:positionV relativeFrom="paragraph">
                  <wp:posOffset>259080</wp:posOffset>
                </wp:positionV>
                <wp:extent cx="78581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858125" cy="0"/>
                        </a:xfrm>
                        <a:prstGeom prst="line">
                          <a:avLst/>
                        </a:prstGeom>
                        <a:ln w="15875" cmpd="sng">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B06B475" id="Straight Connector 6" o:spid="_x0000_s1026" style="position:absolute;z-index:25166745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 from="0,20.4pt" to="618.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" strokecolor="#404040 [2429]" strokeweight="1.25pt">
                <v:stroke joinstyle="miter"/>
                <w10:wrap anchorx="page"/>
              </v:line>
            </w:pict>
          </mc:Fallback>
        </mc:AlternateContent>
      </w:r>
      <w:r w:rsidR="00067D85">
        <w:rPr>
          <w:rFonts w:asciiTheme="majorHAnsi" w:eastAsia="Times New Roman" w:hAnsiTheme="majorHAnsi" w:cs="Times New Roman"/>
        </w:rPr>
        <w:tab/>
      </w:r>
    </w:p>
    <w:p w:rsidR="00F43BFC" w:rsidRDefault="00F43BFC" w:rsidP="005419D8">
      <w:pPr>
        <w:spacing w:after="0" w:line="240" w:lineRule="auto"/>
        <w:rPr>
          <w:rStyle w:val="Strong"/>
          <w:rFonts w:cs="Arial"/>
          <w:sz w:val="26"/>
          <w:szCs w:val="26"/>
          <w:u w:val="single"/>
        </w:rPr>
      </w:pPr>
    </w:p>
    <w:p w:rsidR="00C12E8C" w:rsidRDefault="00C12E8C" w:rsidP="00E24BA3">
      <w:pPr>
        <w:spacing w:after="0" w:line="240" w:lineRule="auto"/>
        <w:rPr>
          <w:rStyle w:val="Strong"/>
          <w:rFonts w:cs="Arial"/>
          <w:caps/>
          <w:sz w:val="26"/>
          <w:szCs w:val="26"/>
          <w:u w:val="single"/>
        </w:rPr>
      </w:pPr>
    </w:p>
    <w:p w:rsidR="00A141D5" w:rsidRPr="00E24BA3" w:rsidRDefault="005419D8" w:rsidP="00E24BA3">
      <w:pPr>
        <w:spacing w:after="0" w:line="240" w:lineRule="auto"/>
        <w:rPr>
          <w:rFonts w:cs="Arial"/>
          <w:b/>
          <w:bCs/>
          <w:sz w:val="26"/>
          <w:szCs w:val="26"/>
          <w:u w:val="single"/>
        </w:rPr>
      </w:pPr>
      <w:r w:rsidRPr="00E77B47">
        <w:rPr>
          <w:rStyle w:val="Strong"/>
          <w:rFonts w:cs="Arial"/>
          <w:caps/>
          <w:sz w:val="26"/>
          <w:szCs w:val="26"/>
          <w:u w:val="single"/>
        </w:rPr>
        <w:t>Orange County Convention Center Scholarship</w:t>
      </w:r>
      <w:r w:rsidRPr="005419D8">
        <w:rPr>
          <w:rStyle w:val="Strong"/>
          <w:rFonts w:cs="Arial"/>
          <w:sz w:val="26"/>
          <w:szCs w:val="26"/>
          <w:u w:val="single"/>
        </w:rPr>
        <w:t xml:space="preserve"> </w:t>
      </w:r>
      <w:r w:rsidRPr="005419D8">
        <w:rPr>
          <w:rFonts w:cs="Arial"/>
          <w:b/>
          <w:sz w:val="26"/>
          <w:szCs w:val="26"/>
          <w:u w:val="single"/>
        </w:rPr>
        <w:br/>
      </w:r>
      <w:r w:rsidRPr="00C12E8C">
        <w:rPr>
          <w:rFonts w:cs="Arial"/>
          <w:sz w:val="21"/>
          <w:szCs w:val="21"/>
        </w:rPr>
        <w:t>This scholarship is open to any University of Central Florida student currently enrolled in the Rosen College of Hospitality Management program. One full scholarship to attend WEC 2016 in Atlantic City will be awarded. Additionally, the Orange County Convention Center will sponsor the President of the Rosen College Student MPI Club to attend WEC.</w:t>
      </w:r>
      <w:r w:rsidR="00E24BA3" w:rsidRPr="00C12E8C">
        <w:rPr>
          <w:rFonts w:cs="Arial"/>
          <w:b/>
          <w:bCs/>
          <w:sz w:val="21"/>
          <w:szCs w:val="21"/>
          <w:u w:val="single"/>
        </w:rPr>
        <w:br/>
      </w:r>
    </w:p>
    <w:p w:rsidR="00E24BA3" w:rsidRPr="00E24BA3" w:rsidRDefault="00E24BA3" w:rsidP="00E24BA3">
      <w:pPr>
        <w:spacing w:after="0"/>
        <w:rPr>
          <w:rFonts w:cs="Arial"/>
          <w:b/>
        </w:rPr>
      </w:pPr>
      <w:r w:rsidRPr="00E24BA3">
        <w:rPr>
          <w:rFonts w:cs="Arial"/>
          <w:b/>
        </w:rPr>
        <w:t>Scholarship Award</w:t>
      </w:r>
    </w:p>
    <w:p w:rsidR="00E24BA3" w:rsidRPr="00C12E8C" w:rsidRDefault="00E24BA3" w:rsidP="00E24BA3">
      <w:pPr>
        <w:pStyle w:val="ListParagraph"/>
        <w:numPr>
          <w:ilvl w:val="0"/>
          <w:numId w:val="4"/>
        </w:numPr>
        <w:rPr>
          <w:rFonts w:cs="Arial"/>
          <w:sz w:val="21"/>
          <w:szCs w:val="21"/>
        </w:rPr>
      </w:pPr>
      <w:r w:rsidRPr="00C12E8C">
        <w:rPr>
          <w:rFonts w:cs="Arial"/>
          <w:sz w:val="21"/>
          <w:szCs w:val="21"/>
        </w:rPr>
        <w:t xml:space="preserve">Scholarship – up to $2,800 - will include registration to WEC, hotel accommodations up to 4 nights, economy airfare and a daily per diem. </w:t>
      </w:r>
    </w:p>
    <w:p w:rsidR="00E24BA3" w:rsidRPr="00E24BA3" w:rsidRDefault="00E24BA3" w:rsidP="00E24BA3">
      <w:pPr>
        <w:pStyle w:val="ListParagraph"/>
        <w:numPr>
          <w:ilvl w:val="0"/>
          <w:numId w:val="4"/>
        </w:numPr>
        <w:rPr>
          <w:rFonts w:cs="Arial"/>
          <w:sz w:val="22"/>
          <w:szCs w:val="22"/>
        </w:rPr>
      </w:pPr>
      <w:r w:rsidRPr="00C12E8C">
        <w:rPr>
          <w:rFonts w:cs="Arial"/>
          <w:sz w:val="21"/>
          <w:szCs w:val="21"/>
        </w:rPr>
        <w:t>Scholarship funds will be paid directly to the providers and/or post-event as reimbursement to recipient upon the submission of proper receipts.</w:t>
      </w:r>
      <w:r w:rsidRPr="00E24BA3">
        <w:rPr>
          <w:rFonts w:cs="Arial"/>
          <w:sz w:val="22"/>
          <w:szCs w:val="22"/>
        </w:rPr>
        <w:t xml:space="preserve"> </w:t>
      </w:r>
      <w:r>
        <w:rPr>
          <w:rFonts w:cs="Arial"/>
          <w:sz w:val="22"/>
          <w:szCs w:val="22"/>
        </w:rPr>
        <w:br/>
      </w:r>
    </w:p>
    <w:p w:rsidR="005419D8" w:rsidRPr="00E24BA3" w:rsidRDefault="005419D8" w:rsidP="00E24BA3">
      <w:pPr>
        <w:spacing w:after="0" w:line="240" w:lineRule="auto"/>
        <w:rPr>
          <w:rFonts w:cs="Arial"/>
        </w:rPr>
      </w:pPr>
      <w:r w:rsidRPr="00E24BA3">
        <w:rPr>
          <w:rFonts w:cs="Arial"/>
          <w:b/>
        </w:rPr>
        <w:t>Scholarship Eligibility</w:t>
      </w:r>
    </w:p>
    <w:p w:rsidR="005419D8" w:rsidRPr="00C12E8C" w:rsidRDefault="005419D8" w:rsidP="00E24BA3">
      <w:pPr>
        <w:pStyle w:val="ListParagraph"/>
        <w:numPr>
          <w:ilvl w:val="0"/>
          <w:numId w:val="3"/>
        </w:numPr>
        <w:rPr>
          <w:rFonts w:cs="Arial"/>
          <w:sz w:val="21"/>
          <w:szCs w:val="21"/>
        </w:rPr>
      </w:pPr>
      <w:r w:rsidRPr="00C12E8C">
        <w:rPr>
          <w:rFonts w:cs="Arial"/>
          <w:sz w:val="21"/>
          <w:szCs w:val="21"/>
        </w:rPr>
        <w:t>Applicant must be a current student in the Rosen College of Hospitality Management at the University of Central Florida.</w:t>
      </w:r>
    </w:p>
    <w:p w:rsidR="005419D8" w:rsidRPr="00C12E8C" w:rsidRDefault="005419D8" w:rsidP="00E24BA3">
      <w:pPr>
        <w:pStyle w:val="ListParagraph"/>
        <w:numPr>
          <w:ilvl w:val="0"/>
          <w:numId w:val="3"/>
        </w:numPr>
        <w:rPr>
          <w:rFonts w:cs="Arial"/>
          <w:sz w:val="21"/>
          <w:szCs w:val="21"/>
        </w:rPr>
      </w:pPr>
      <w:r w:rsidRPr="00C12E8C">
        <w:rPr>
          <w:rFonts w:cs="Arial"/>
          <w:sz w:val="21"/>
          <w:szCs w:val="21"/>
        </w:rPr>
        <w:t xml:space="preserve">Must be an MPI student member in good standing. </w:t>
      </w:r>
    </w:p>
    <w:p w:rsidR="005419D8" w:rsidRDefault="00D5704A" w:rsidP="005419D8">
      <w:pPr>
        <w:rPr>
          <w:rFonts w:cs="Arial"/>
        </w:rPr>
      </w:pPr>
      <w:r>
        <w:rPr>
          <w:rFonts w:asciiTheme="majorHAnsi" w:eastAsia="Times New Roman" w:hAnsiTheme="majorHAnsi" w:cs="Times New Roman"/>
          <w:noProof/>
        </w:rPr>
        <mc:AlternateContent>
          <mc:Choice Requires="wps">
            <w:drawing>
              <wp:anchor distT="0" distB="0" distL="114300" distR="114300" simplePos="0" relativeHeight="251669504" behindDoc="0" locked="0" layoutInCell="1" allowOverlap="1" wp14:anchorId="1E0CDEA1" wp14:editId="6EC58B6B">
                <wp:simplePos x="0" y="0"/>
                <wp:positionH relativeFrom="page">
                  <wp:align>left</wp:align>
                </wp:positionH>
                <wp:positionV relativeFrom="paragraph">
                  <wp:posOffset>307340</wp:posOffset>
                </wp:positionV>
                <wp:extent cx="7858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7858125" cy="0"/>
                        </a:xfrm>
                        <a:prstGeom prst="line">
                          <a:avLst/>
                        </a:prstGeom>
                        <a:ln w="15875" cmpd="sng">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16D9D9" id="Straight Connector 7" o:spid="_x0000_s1026" style="position:absolute;z-index:2516695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 from="0,24.2pt" to="618.7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" strokecolor="#404040 [2429]" strokeweight="1.25pt">
                <v:stroke joinstyle="miter"/>
                <w10:wrap anchorx="page"/>
              </v:line>
            </w:pict>
          </mc:Fallback>
        </mc:AlternateContent>
      </w:r>
    </w:p>
    <w:p w:rsidR="00E24BA3" w:rsidRDefault="00E24BA3" w:rsidP="00E24BA3">
      <w:pPr>
        <w:spacing w:after="0" w:line="240" w:lineRule="auto"/>
        <w:rPr>
          <w:rFonts w:eastAsia="Times New Roman" w:cs="Arial"/>
          <w:b/>
          <w:color w:val="000000"/>
          <w:sz w:val="26"/>
          <w:szCs w:val="26"/>
          <w:u w:val="single"/>
        </w:rPr>
      </w:pPr>
    </w:p>
    <w:p w:rsidR="00C12E8C" w:rsidRDefault="00C12E8C" w:rsidP="00E24BA3">
      <w:pPr>
        <w:spacing w:after="0" w:line="240" w:lineRule="auto"/>
        <w:rPr>
          <w:rFonts w:eastAsia="Times New Roman" w:cs="Arial"/>
          <w:b/>
          <w:color w:val="000000"/>
          <w:sz w:val="26"/>
          <w:szCs w:val="26"/>
          <w:u w:val="single"/>
        </w:rPr>
      </w:pPr>
    </w:p>
    <w:p w:rsidR="00E24BA3" w:rsidRDefault="00E24BA3" w:rsidP="00E24BA3">
      <w:pPr>
        <w:spacing w:after="0" w:line="240" w:lineRule="auto"/>
        <w:rPr>
          <w:rFonts w:eastAsia="Times New Roman" w:cs="Arial"/>
          <w:b/>
          <w:color w:val="000000"/>
          <w:sz w:val="26"/>
          <w:szCs w:val="26"/>
          <w:u w:val="single"/>
        </w:rPr>
      </w:pPr>
    </w:p>
    <w:p w:rsidR="00E24BA3" w:rsidRPr="00E77B47" w:rsidRDefault="00E24BA3" w:rsidP="00E24BA3">
      <w:pPr>
        <w:spacing w:after="0" w:line="240" w:lineRule="auto"/>
        <w:rPr>
          <w:rFonts w:eastAsia="Times New Roman" w:cs="Arial"/>
          <w:b/>
          <w:bCs/>
          <w:caps/>
          <w:sz w:val="26"/>
          <w:szCs w:val="26"/>
          <w:u w:val="single"/>
        </w:rPr>
      </w:pPr>
      <w:r w:rsidRPr="00E77B47">
        <w:rPr>
          <w:rFonts w:eastAsia="Times New Roman" w:cs="Arial"/>
          <w:b/>
          <w:bCs/>
          <w:caps/>
          <w:sz w:val="26"/>
          <w:szCs w:val="26"/>
          <w:u w:val="single"/>
        </w:rPr>
        <w:lastRenderedPageBreak/>
        <w:t xml:space="preserve">Wyndham Worldwide WEC Scholarship </w:t>
      </w:r>
    </w:p>
    <w:p w:rsidR="00E24BA3" w:rsidRDefault="00E24BA3" w:rsidP="00E24BA3">
      <w:pPr>
        <w:spacing w:after="0" w:line="240" w:lineRule="auto"/>
        <w:rPr>
          <w:rFonts w:eastAsia="Times New Roman" w:cs="Arial"/>
          <w:color w:val="000000"/>
        </w:rPr>
      </w:pPr>
      <w:r>
        <w:rPr>
          <w:rFonts w:eastAsia="Times New Roman" w:cs="Arial"/>
          <w:color w:val="000000"/>
        </w:rPr>
        <w:t>This scholarship supported</w:t>
      </w:r>
      <w:r w:rsidRPr="006D132D">
        <w:rPr>
          <w:rFonts w:eastAsia="Times New Roman" w:cs="Arial"/>
          <w:color w:val="000000"/>
        </w:rPr>
        <w:t xml:space="preserve"> by </w:t>
      </w:r>
      <w:r>
        <w:rPr>
          <w:rFonts w:eastAsia="Times New Roman" w:cs="Arial"/>
          <w:color w:val="000000"/>
        </w:rPr>
        <w:t>Wyndham Worldwide</w:t>
      </w:r>
      <w:r w:rsidRPr="006D132D">
        <w:rPr>
          <w:rFonts w:eastAsia="Times New Roman" w:cs="Arial"/>
          <w:color w:val="000000"/>
        </w:rPr>
        <w:t xml:space="preserve"> </w:t>
      </w:r>
      <w:r>
        <w:rPr>
          <w:rFonts w:eastAsia="Times New Roman" w:cs="Arial"/>
          <w:color w:val="000000"/>
        </w:rPr>
        <w:t xml:space="preserve">will provide ten (10) educational scholarships to WEC. </w:t>
      </w:r>
    </w:p>
    <w:p w:rsidR="00E24BA3" w:rsidRPr="00C12E8C" w:rsidRDefault="00E24BA3" w:rsidP="00E24BA3">
      <w:pPr>
        <w:spacing w:after="0"/>
        <w:rPr>
          <w:rFonts w:eastAsia="Times New Roman" w:cs="Arial"/>
          <w:color w:val="000000"/>
          <w:sz w:val="16"/>
          <w:szCs w:val="16"/>
        </w:rPr>
      </w:pPr>
    </w:p>
    <w:p w:rsidR="00E24BA3" w:rsidRPr="00C12E8C" w:rsidRDefault="00E24BA3" w:rsidP="00E24BA3">
      <w:pPr>
        <w:pStyle w:val="ListParagraph"/>
        <w:numPr>
          <w:ilvl w:val="0"/>
          <w:numId w:val="5"/>
        </w:numPr>
        <w:rPr>
          <w:rFonts w:eastAsia="Times New Roman" w:cs="Arial"/>
          <w:color w:val="000000"/>
          <w:sz w:val="21"/>
          <w:szCs w:val="21"/>
        </w:rPr>
      </w:pPr>
      <w:r w:rsidRPr="00C12E8C">
        <w:rPr>
          <w:rFonts w:eastAsia="Times New Roman" w:cs="Arial"/>
          <w:color w:val="000000"/>
          <w:sz w:val="21"/>
          <w:szCs w:val="21"/>
        </w:rPr>
        <w:t>5 faculty member scholarships</w:t>
      </w:r>
    </w:p>
    <w:p w:rsidR="00E24BA3" w:rsidRPr="00C12E8C" w:rsidRDefault="00E24BA3" w:rsidP="00E24BA3">
      <w:pPr>
        <w:pStyle w:val="ListParagraph"/>
        <w:numPr>
          <w:ilvl w:val="0"/>
          <w:numId w:val="5"/>
        </w:numPr>
        <w:rPr>
          <w:rFonts w:eastAsia="Times New Roman" w:cs="Arial"/>
          <w:color w:val="000000"/>
          <w:sz w:val="21"/>
          <w:szCs w:val="21"/>
        </w:rPr>
      </w:pPr>
      <w:r w:rsidRPr="00C12E8C">
        <w:rPr>
          <w:rFonts w:eastAsia="Times New Roman" w:cs="Arial"/>
          <w:color w:val="000000"/>
          <w:sz w:val="21"/>
          <w:szCs w:val="21"/>
        </w:rPr>
        <w:t xml:space="preserve">3 North American student member scholarships </w:t>
      </w:r>
    </w:p>
    <w:p w:rsidR="00E24BA3" w:rsidRPr="00C12E8C" w:rsidRDefault="00E24BA3" w:rsidP="00E24BA3">
      <w:pPr>
        <w:pStyle w:val="ListParagraph"/>
        <w:numPr>
          <w:ilvl w:val="0"/>
          <w:numId w:val="5"/>
        </w:numPr>
        <w:rPr>
          <w:rFonts w:eastAsia="Times New Roman" w:cs="Arial"/>
          <w:color w:val="000000"/>
          <w:sz w:val="21"/>
          <w:szCs w:val="21"/>
        </w:rPr>
      </w:pPr>
      <w:r w:rsidRPr="00C12E8C">
        <w:rPr>
          <w:rFonts w:eastAsia="Times New Roman" w:cs="Arial"/>
          <w:color w:val="000000"/>
          <w:sz w:val="21"/>
          <w:szCs w:val="21"/>
        </w:rPr>
        <w:t xml:space="preserve">2 international student member scholarships </w:t>
      </w:r>
    </w:p>
    <w:p w:rsidR="00E24BA3" w:rsidRPr="00C12E8C" w:rsidRDefault="00E24BA3" w:rsidP="00E24BA3">
      <w:pPr>
        <w:spacing w:after="0" w:line="240" w:lineRule="auto"/>
        <w:jc w:val="center"/>
        <w:rPr>
          <w:rFonts w:cs="Arial"/>
          <w:b/>
          <w:sz w:val="16"/>
          <w:szCs w:val="16"/>
        </w:rPr>
      </w:pPr>
    </w:p>
    <w:p w:rsidR="00E24BA3" w:rsidRPr="00E24BA3" w:rsidRDefault="00E24BA3" w:rsidP="00E24BA3">
      <w:pPr>
        <w:spacing w:after="0" w:line="240" w:lineRule="auto"/>
        <w:rPr>
          <w:rFonts w:cs="Arial"/>
          <w:b/>
          <w:sz w:val="24"/>
          <w:szCs w:val="24"/>
        </w:rPr>
      </w:pPr>
      <w:r w:rsidRPr="00E24BA3">
        <w:rPr>
          <w:rFonts w:cs="Arial"/>
          <w:b/>
          <w:sz w:val="24"/>
          <w:szCs w:val="24"/>
        </w:rPr>
        <w:t>Scholarship Award</w:t>
      </w:r>
    </w:p>
    <w:p w:rsidR="00E24BA3" w:rsidRPr="00C12E8C" w:rsidRDefault="00E24BA3" w:rsidP="00C12E8C">
      <w:pPr>
        <w:pStyle w:val="ListParagraph"/>
        <w:numPr>
          <w:ilvl w:val="0"/>
          <w:numId w:val="4"/>
        </w:numPr>
        <w:rPr>
          <w:rFonts w:cs="Arial"/>
          <w:sz w:val="21"/>
          <w:szCs w:val="21"/>
        </w:rPr>
      </w:pPr>
      <w:r w:rsidRPr="00C12E8C">
        <w:rPr>
          <w:rFonts w:cs="Arial"/>
          <w:sz w:val="21"/>
          <w:szCs w:val="21"/>
        </w:rPr>
        <w:t xml:space="preserve">Scholarship will include registration to WEC, hotel accommodations up to 4 nights, airfare and a daily per diem. </w:t>
      </w:r>
    </w:p>
    <w:p w:rsidR="00E24BA3" w:rsidRPr="00E24BA3" w:rsidRDefault="00E24BA3" w:rsidP="00C12E8C">
      <w:pPr>
        <w:pStyle w:val="ListParagraph"/>
        <w:numPr>
          <w:ilvl w:val="0"/>
          <w:numId w:val="4"/>
        </w:numPr>
        <w:rPr>
          <w:rFonts w:cs="Arial"/>
          <w:sz w:val="22"/>
          <w:szCs w:val="22"/>
        </w:rPr>
      </w:pPr>
      <w:r w:rsidRPr="00C12E8C">
        <w:rPr>
          <w:rFonts w:cs="Arial"/>
          <w:sz w:val="21"/>
          <w:szCs w:val="21"/>
        </w:rPr>
        <w:t>Scholarship funds will be paid directly to the providers and/or post-event as reimbursement to recipient upon the submission of proper receipts</w:t>
      </w:r>
      <w:r w:rsidRPr="00E24BA3">
        <w:rPr>
          <w:rFonts w:cs="Arial"/>
          <w:sz w:val="22"/>
          <w:szCs w:val="22"/>
        </w:rPr>
        <w:t xml:space="preserve">. </w:t>
      </w:r>
    </w:p>
    <w:p w:rsidR="00E24BA3" w:rsidRPr="00E24BA3" w:rsidRDefault="00E24BA3" w:rsidP="00E24BA3">
      <w:pPr>
        <w:pStyle w:val="ListParagraph"/>
        <w:rPr>
          <w:rFonts w:cs="Arial"/>
          <w:sz w:val="22"/>
          <w:szCs w:val="22"/>
        </w:rPr>
      </w:pPr>
    </w:p>
    <w:p w:rsidR="00E24BA3" w:rsidRPr="00E24BA3" w:rsidRDefault="00E24BA3" w:rsidP="00E24BA3">
      <w:pPr>
        <w:spacing w:after="0" w:line="240" w:lineRule="auto"/>
        <w:rPr>
          <w:rFonts w:cs="Arial"/>
          <w:b/>
          <w:sz w:val="24"/>
          <w:szCs w:val="24"/>
        </w:rPr>
      </w:pPr>
      <w:r w:rsidRPr="00E24BA3">
        <w:rPr>
          <w:rFonts w:cs="Arial"/>
          <w:b/>
          <w:sz w:val="24"/>
          <w:szCs w:val="24"/>
        </w:rPr>
        <w:t xml:space="preserve">Faculty Scholarship Eligibility </w:t>
      </w:r>
    </w:p>
    <w:p w:rsidR="00E24BA3" w:rsidRPr="00C12E8C" w:rsidRDefault="00E24BA3" w:rsidP="00C12E8C">
      <w:pPr>
        <w:pStyle w:val="ListParagraph"/>
        <w:numPr>
          <w:ilvl w:val="0"/>
          <w:numId w:val="3"/>
        </w:numPr>
        <w:rPr>
          <w:rFonts w:cs="Arial"/>
          <w:sz w:val="21"/>
          <w:szCs w:val="21"/>
        </w:rPr>
      </w:pPr>
      <w:r w:rsidRPr="00C12E8C">
        <w:rPr>
          <w:rFonts w:cs="Arial"/>
          <w:sz w:val="21"/>
          <w:szCs w:val="21"/>
        </w:rPr>
        <w:t xml:space="preserve">Must be faculty employed full time at a 2 or 4 year academic institution. </w:t>
      </w:r>
    </w:p>
    <w:p w:rsidR="00E24BA3" w:rsidRPr="00C12E8C" w:rsidRDefault="00E24BA3" w:rsidP="00C12E8C">
      <w:pPr>
        <w:pStyle w:val="ListParagraph"/>
        <w:numPr>
          <w:ilvl w:val="0"/>
          <w:numId w:val="3"/>
        </w:numPr>
        <w:rPr>
          <w:rFonts w:cs="Arial"/>
          <w:sz w:val="21"/>
          <w:szCs w:val="21"/>
        </w:rPr>
      </w:pPr>
      <w:r w:rsidRPr="00C12E8C">
        <w:rPr>
          <w:rFonts w:cs="Arial"/>
          <w:sz w:val="21"/>
          <w:szCs w:val="21"/>
        </w:rPr>
        <w:t xml:space="preserve">Applicant should teach a minimum of 4 meeting management related courses per academic year (minimum 2 per semester). </w:t>
      </w:r>
    </w:p>
    <w:p w:rsidR="00E24BA3" w:rsidRPr="00C12E8C" w:rsidRDefault="00E24BA3" w:rsidP="00C12E8C">
      <w:pPr>
        <w:pStyle w:val="ListParagraph"/>
        <w:numPr>
          <w:ilvl w:val="0"/>
          <w:numId w:val="3"/>
        </w:numPr>
        <w:rPr>
          <w:rFonts w:cs="Arial"/>
          <w:sz w:val="21"/>
          <w:szCs w:val="21"/>
        </w:rPr>
      </w:pPr>
      <w:r w:rsidRPr="00C12E8C">
        <w:rPr>
          <w:rFonts w:cs="Arial"/>
          <w:sz w:val="21"/>
          <w:szCs w:val="21"/>
        </w:rPr>
        <w:t xml:space="preserve">Preference given to current MPI faculty members in good standing. </w:t>
      </w:r>
    </w:p>
    <w:p w:rsidR="00E24BA3" w:rsidRPr="00C12E8C" w:rsidRDefault="00E24BA3" w:rsidP="00C12E8C">
      <w:pPr>
        <w:pStyle w:val="ListParagraph"/>
        <w:numPr>
          <w:ilvl w:val="0"/>
          <w:numId w:val="3"/>
        </w:numPr>
        <w:rPr>
          <w:rFonts w:cs="Arial"/>
          <w:sz w:val="21"/>
          <w:szCs w:val="21"/>
        </w:rPr>
      </w:pPr>
      <w:r w:rsidRPr="00C12E8C">
        <w:rPr>
          <w:rFonts w:cs="Arial"/>
          <w:sz w:val="21"/>
          <w:szCs w:val="21"/>
        </w:rPr>
        <w:t>Preference given to current MPI student club advisors or commitment to serve as future MPI student club advisor.</w:t>
      </w:r>
    </w:p>
    <w:p w:rsidR="00E24BA3" w:rsidRPr="00C12E8C" w:rsidRDefault="00E24BA3" w:rsidP="00C12E8C">
      <w:pPr>
        <w:pStyle w:val="ListParagraph"/>
        <w:numPr>
          <w:ilvl w:val="0"/>
          <w:numId w:val="3"/>
        </w:numPr>
        <w:rPr>
          <w:rFonts w:cs="Arial"/>
          <w:sz w:val="21"/>
          <w:szCs w:val="21"/>
        </w:rPr>
      </w:pPr>
      <w:r w:rsidRPr="00C12E8C">
        <w:rPr>
          <w:rFonts w:cs="Arial"/>
          <w:sz w:val="21"/>
          <w:szCs w:val="21"/>
        </w:rPr>
        <w:t xml:space="preserve">Application includes a short essay about how attending WEC will impact your career. </w:t>
      </w:r>
      <w:r w:rsidRPr="00C12E8C">
        <w:rPr>
          <w:rFonts w:cs="Arial"/>
          <w:sz w:val="21"/>
          <w:szCs w:val="21"/>
        </w:rPr>
        <w:br/>
      </w:r>
    </w:p>
    <w:p w:rsidR="00E24BA3" w:rsidRPr="00E24BA3" w:rsidRDefault="00E24BA3" w:rsidP="00E24BA3">
      <w:pPr>
        <w:spacing w:after="0" w:line="240" w:lineRule="auto"/>
        <w:rPr>
          <w:rFonts w:cs="Arial"/>
          <w:b/>
          <w:sz w:val="24"/>
          <w:szCs w:val="24"/>
        </w:rPr>
      </w:pPr>
      <w:r w:rsidRPr="00E24BA3">
        <w:rPr>
          <w:rFonts w:cs="Arial"/>
          <w:b/>
          <w:sz w:val="24"/>
          <w:szCs w:val="24"/>
        </w:rPr>
        <w:t xml:space="preserve">Student Scholarship Eligibility </w:t>
      </w:r>
    </w:p>
    <w:p w:rsidR="00E24BA3" w:rsidRPr="00C12E8C" w:rsidRDefault="00E24BA3" w:rsidP="00E24BA3">
      <w:pPr>
        <w:pStyle w:val="ListParagraph"/>
        <w:numPr>
          <w:ilvl w:val="0"/>
          <w:numId w:val="3"/>
        </w:numPr>
        <w:spacing w:after="200"/>
        <w:rPr>
          <w:rFonts w:cs="Arial"/>
          <w:sz w:val="21"/>
          <w:szCs w:val="21"/>
        </w:rPr>
      </w:pPr>
      <w:r w:rsidRPr="00C12E8C">
        <w:rPr>
          <w:rFonts w:cs="Arial"/>
          <w:sz w:val="21"/>
          <w:szCs w:val="21"/>
        </w:rPr>
        <w:t>Must be an MPI student member in good standing.</w:t>
      </w:r>
    </w:p>
    <w:p w:rsidR="00E24BA3" w:rsidRPr="00C12E8C" w:rsidRDefault="00E24BA3" w:rsidP="00E24BA3">
      <w:pPr>
        <w:pStyle w:val="ListParagraph"/>
        <w:numPr>
          <w:ilvl w:val="0"/>
          <w:numId w:val="3"/>
        </w:numPr>
        <w:spacing w:after="200"/>
        <w:rPr>
          <w:rFonts w:cs="Arial"/>
          <w:sz w:val="21"/>
          <w:szCs w:val="21"/>
        </w:rPr>
      </w:pPr>
      <w:r w:rsidRPr="00C12E8C">
        <w:rPr>
          <w:rFonts w:cs="Arial"/>
          <w:sz w:val="21"/>
          <w:szCs w:val="21"/>
        </w:rPr>
        <w:t>Must be a full time student in a 2 or 4 year institution with a major directly related to the meeting and event industry - verified by faculty member or department chair.</w:t>
      </w:r>
    </w:p>
    <w:p w:rsidR="00E24BA3" w:rsidRPr="00C12E8C" w:rsidRDefault="00E24BA3" w:rsidP="00E24BA3">
      <w:pPr>
        <w:pStyle w:val="ListParagraph"/>
        <w:numPr>
          <w:ilvl w:val="0"/>
          <w:numId w:val="3"/>
        </w:numPr>
        <w:spacing w:after="200"/>
        <w:rPr>
          <w:rFonts w:cs="Arial"/>
          <w:sz w:val="21"/>
          <w:szCs w:val="21"/>
        </w:rPr>
      </w:pPr>
      <w:r w:rsidRPr="00C12E8C">
        <w:rPr>
          <w:rFonts w:cs="Arial"/>
          <w:sz w:val="21"/>
          <w:szCs w:val="21"/>
        </w:rPr>
        <w:t>Minimum grade point average – 3.0 on a US 4.0 scale.</w:t>
      </w:r>
    </w:p>
    <w:p w:rsidR="00E24BA3" w:rsidRPr="00C12E8C" w:rsidRDefault="00E24BA3" w:rsidP="00E24BA3">
      <w:pPr>
        <w:pStyle w:val="ListParagraph"/>
        <w:numPr>
          <w:ilvl w:val="0"/>
          <w:numId w:val="3"/>
        </w:numPr>
        <w:spacing w:after="200"/>
        <w:rPr>
          <w:rFonts w:cs="Arial"/>
          <w:sz w:val="21"/>
          <w:szCs w:val="21"/>
        </w:rPr>
      </w:pPr>
      <w:r w:rsidRPr="00C12E8C">
        <w:rPr>
          <w:rFonts w:cs="Arial"/>
          <w:sz w:val="21"/>
          <w:szCs w:val="21"/>
        </w:rPr>
        <w:t>Must have completed a minimum of two semesters or four (4) industry-specific courses.</w:t>
      </w:r>
    </w:p>
    <w:p w:rsidR="00E24BA3" w:rsidRPr="00C12E8C" w:rsidRDefault="00E24BA3" w:rsidP="00E24BA3">
      <w:pPr>
        <w:pStyle w:val="ListParagraph"/>
        <w:numPr>
          <w:ilvl w:val="0"/>
          <w:numId w:val="3"/>
        </w:numPr>
        <w:spacing w:after="200"/>
        <w:rPr>
          <w:rFonts w:cs="Arial"/>
          <w:sz w:val="21"/>
          <w:szCs w:val="21"/>
        </w:rPr>
      </w:pPr>
      <w:r w:rsidRPr="00C12E8C">
        <w:rPr>
          <w:rFonts w:cs="Arial"/>
          <w:sz w:val="21"/>
          <w:szCs w:val="21"/>
        </w:rPr>
        <w:t>Preference will be given to MPI student club members.</w:t>
      </w:r>
    </w:p>
    <w:p w:rsidR="00E24BA3" w:rsidRPr="00C12E8C" w:rsidRDefault="00E24BA3" w:rsidP="00E24BA3">
      <w:pPr>
        <w:pStyle w:val="ListParagraph"/>
        <w:numPr>
          <w:ilvl w:val="0"/>
          <w:numId w:val="3"/>
        </w:numPr>
        <w:spacing w:after="200"/>
        <w:rPr>
          <w:rFonts w:cs="Arial"/>
          <w:sz w:val="21"/>
          <w:szCs w:val="21"/>
        </w:rPr>
      </w:pPr>
      <w:r w:rsidRPr="00C12E8C">
        <w:rPr>
          <w:rFonts w:cs="Arial"/>
          <w:sz w:val="21"/>
          <w:szCs w:val="21"/>
        </w:rPr>
        <w:t>Preference will be given to MPI student club officers or officer-elects (verified by faculty advisor).</w:t>
      </w:r>
    </w:p>
    <w:p w:rsidR="00E24BA3" w:rsidRPr="00C12E8C" w:rsidRDefault="00E24BA3" w:rsidP="00E24BA3">
      <w:pPr>
        <w:pStyle w:val="ListParagraph"/>
        <w:numPr>
          <w:ilvl w:val="0"/>
          <w:numId w:val="3"/>
        </w:numPr>
        <w:rPr>
          <w:rFonts w:cs="Arial"/>
          <w:sz w:val="21"/>
          <w:szCs w:val="21"/>
        </w:rPr>
      </w:pPr>
      <w:r w:rsidRPr="00C12E8C">
        <w:rPr>
          <w:rFonts w:cs="Arial"/>
          <w:sz w:val="21"/>
          <w:szCs w:val="21"/>
        </w:rPr>
        <w:t xml:space="preserve">Application includes letter of recommendations from a faculty member and an MPI member and a short essay or video describing how MPI has influenced your life and how attending WEC will impact your education and future career. </w:t>
      </w:r>
    </w:p>
    <w:p w:rsidR="00F43BFC" w:rsidRDefault="00D5704A" w:rsidP="00067D85">
      <w:pPr>
        <w:rPr>
          <w:rFonts w:cs="Arial"/>
        </w:rPr>
      </w:pPr>
      <w:r>
        <w:rPr>
          <w:rFonts w:asciiTheme="majorHAnsi" w:eastAsia="Times New Roman" w:hAnsiTheme="majorHAnsi" w:cs="Times New Roman"/>
          <w:noProof/>
        </w:rPr>
        <mc:AlternateContent>
          <mc:Choice Requires="wps">
            <w:drawing>
              <wp:anchor distT="0" distB="0" distL="114300" distR="114300" simplePos="0" relativeHeight="251671552" behindDoc="0" locked="0" layoutInCell="1" allowOverlap="1" wp14:anchorId="3A573FD2" wp14:editId="40381CC7">
                <wp:simplePos x="0" y="0"/>
                <wp:positionH relativeFrom="page">
                  <wp:align>left</wp:align>
                </wp:positionH>
                <wp:positionV relativeFrom="paragraph">
                  <wp:posOffset>266700</wp:posOffset>
                </wp:positionV>
                <wp:extent cx="78581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7858125" cy="0"/>
                        </a:xfrm>
                        <a:prstGeom prst="line">
                          <a:avLst/>
                        </a:prstGeom>
                        <a:ln w="15875" cmpd="sng">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2A5EEA0" id="Straight Connector 8" o:spid="_x0000_s1026" style="position:absolute;z-index:2516715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 from="0,21pt" to="61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" strokecolor="#404040 [2429]" strokeweight="1.25pt">
                <v:stroke joinstyle="miter"/>
                <w10:wrap anchorx="page"/>
              </v:line>
            </w:pict>
          </mc:Fallback>
        </mc:AlternateContent>
      </w:r>
    </w:p>
    <w:p w:rsidR="00C12E8C" w:rsidRDefault="00C12E8C" w:rsidP="00E77B47">
      <w:pPr>
        <w:spacing w:after="0" w:line="240" w:lineRule="auto"/>
        <w:rPr>
          <w:rFonts w:eastAsia="Times New Roman" w:cs="Arial"/>
          <w:b/>
          <w:bCs/>
          <w:caps/>
          <w:sz w:val="26"/>
          <w:szCs w:val="26"/>
          <w:u w:val="single"/>
        </w:rPr>
      </w:pPr>
    </w:p>
    <w:p w:rsidR="00E77B47" w:rsidRPr="00E77B47" w:rsidRDefault="00E77B47" w:rsidP="00E77B47">
      <w:pPr>
        <w:spacing w:after="0" w:line="240" w:lineRule="auto"/>
        <w:rPr>
          <w:rFonts w:eastAsia="Times New Roman" w:cs="Arial"/>
          <w:b/>
          <w:bCs/>
          <w:caps/>
          <w:sz w:val="26"/>
          <w:szCs w:val="26"/>
          <w:u w:val="single"/>
        </w:rPr>
      </w:pPr>
      <w:r>
        <w:rPr>
          <w:rFonts w:eastAsia="Times New Roman" w:cs="Arial"/>
          <w:b/>
          <w:bCs/>
          <w:caps/>
          <w:sz w:val="26"/>
          <w:szCs w:val="26"/>
          <w:u w:val="single"/>
        </w:rPr>
        <w:t>NEWMARKET</w:t>
      </w:r>
      <w:r w:rsidRPr="00E77B47">
        <w:rPr>
          <w:rFonts w:eastAsia="Times New Roman" w:cs="Arial"/>
          <w:b/>
          <w:bCs/>
          <w:caps/>
          <w:sz w:val="26"/>
          <w:szCs w:val="26"/>
          <w:u w:val="single"/>
        </w:rPr>
        <w:t xml:space="preserve"> Scholarship </w:t>
      </w:r>
    </w:p>
    <w:p w:rsidR="00E77B47" w:rsidRPr="00C12E8C" w:rsidRDefault="00E77B47" w:rsidP="00E77B47">
      <w:pPr>
        <w:rPr>
          <w:rFonts w:eastAsia="Times New Roman" w:cs="Arial"/>
          <w:color w:val="000000"/>
          <w:sz w:val="21"/>
          <w:szCs w:val="21"/>
        </w:rPr>
      </w:pPr>
      <w:r w:rsidRPr="00C12E8C">
        <w:rPr>
          <w:rFonts w:eastAsia="Times New Roman" w:cs="Arial"/>
          <w:color w:val="000000"/>
          <w:sz w:val="21"/>
          <w:szCs w:val="21"/>
        </w:rPr>
        <w:t xml:space="preserve">The </w:t>
      </w:r>
      <w:proofErr w:type="spellStart"/>
      <w:r w:rsidRPr="00C12E8C">
        <w:rPr>
          <w:rFonts w:eastAsia="Times New Roman" w:cs="Arial"/>
          <w:color w:val="000000"/>
          <w:sz w:val="21"/>
          <w:szCs w:val="21"/>
        </w:rPr>
        <w:t>Newmarket</w:t>
      </w:r>
      <w:proofErr w:type="spellEnd"/>
      <w:r w:rsidRPr="00C12E8C">
        <w:rPr>
          <w:rFonts w:eastAsia="Times New Roman" w:cs="Arial"/>
          <w:color w:val="000000"/>
          <w:sz w:val="21"/>
          <w:szCs w:val="21"/>
        </w:rPr>
        <w:t xml:space="preserve"> Scholarship will provide registration funding for recipients to attend the 2016 </w:t>
      </w:r>
      <w:proofErr w:type="spellStart"/>
      <w:r w:rsidRPr="00C12E8C">
        <w:rPr>
          <w:rFonts w:eastAsia="Times New Roman" w:cs="Arial"/>
          <w:color w:val="000000"/>
          <w:sz w:val="21"/>
          <w:szCs w:val="21"/>
        </w:rPr>
        <w:t>Newmarket</w:t>
      </w:r>
      <w:proofErr w:type="spellEnd"/>
      <w:r w:rsidRPr="00C12E8C">
        <w:rPr>
          <w:rFonts w:eastAsia="Times New Roman" w:cs="Arial"/>
          <w:color w:val="000000"/>
          <w:sz w:val="21"/>
          <w:szCs w:val="21"/>
        </w:rPr>
        <w:t xml:space="preserve"> Customer Conference. </w:t>
      </w:r>
    </w:p>
    <w:p w:rsidR="00E77B47" w:rsidRPr="00C12E8C" w:rsidRDefault="00B92234" w:rsidP="00E77B47">
      <w:pPr>
        <w:spacing w:after="0" w:line="240" w:lineRule="auto"/>
        <w:rPr>
          <w:rFonts w:cs="Times New Roman"/>
          <w:bCs/>
          <w:sz w:val="21"/>
          <w:szCs w:val="21"/>
        </w:rPr>
      </w:pPr>
      <w:r>
        <w:rPr>
          <w:rFonts w:cs="Times New Roman"/>
          <w:bCs/>
          <w:sz w:val="21"/>
          <w:szCs w:val="21"/>
        </w:rPr>
        <w:t>May 17-20</w:t>
      </w:r>
    </w:p>
    <w:p w:rsidR="00E77B47" w:rsidRPr="00C12E8C" w:rsidRDefault="00E77B47" w:rsidP="00E77B47">
      <w:pPr>
        <w:spacing w:after="0" w:line="240" w:lineRule="auto"/>
        <w:rPr>
          <w:rFonts w:cs="Times New Roman"/>
          <w:bCs/>
          <w:sz w:val="21"/>
          <w:szCs w:val="21"/>
        </w:rPr>
      </w:pPr>
      <w:r w:rsidRPr="00C12E8C">
        <w:rPr>
          <w:rFonts w:cs="Times New Roman"/>
          <w:bCs/>
          <w:sz w:val="21"/>
          <w:szCs w:val="21"/>
        </w:rPr>
        <w:t>The LINQ Hotel &amp; Casino</w:t>
      </w:r>
    </w:p>
    <w:p w:rsidR="00E77B47" w:rsidRPr="00C12E8C" w:rsidRDefault="00E77B47" w:rsidP="00E77B47">
      <w:pPr>
        <w:spacing w:after="0" w:line="240" w:lineRule="auto"/>
        <w:rPr>
          <w:rFonts w:eastAsia="Times New Roman" w:cs="Arial"/>
          <w:color w:val="000000"/>
          <w:sz w:val="21"/>
          <w:szCs w:val="21"/>
        </w:rPr>
      </w:pPr>
      <w:r w:rsidRPr="00C12E8C">
        <w:rPr>
          <w:rFonts w:cs="Times New Roman"/>
          <w:bCs/>
          <w:sz w:val="21"/>
          <w:szCs w:val="21"/>
        </w:rPr>
        <w:t>Las Vegas, Nevada</w:t>
      </w:r>
      <w:r w:rsidRPr="00C12E8C">
        <w:rPr>
          <w:rFonts w:eastAsia="Times New Roman" w:cs="Arial"/>
          <w:color w:val="000000"/>
          <w:sz w:val="21"/>
          <w:szCs w:val="21"/>
        </w:rPr>
        <w:t xml:space="preserve"> </w:t>
      </w:r>
      <w:r w:rsidRPr="00C12E8C">
        <w:rPr>
          <w:rFonts w:eastAsia="Times New Roman" w:cs="Arial"/>
          <w:color w:val="000000"/>
          <w:sz w:val="21"/>
          <w:szCs w:val="21"/>
        </w:rPr>
        <w:br/>
      </w:r>
    </w:p>
    <w:p w:rsidR="00E77B47" w:rsidRPr="00C12E8C" w:rsidRDefault="00E77B47" w:rsidP="00E77B47">
      <w:pPr>
        <w:spacing w:after="0" w:line="240" w:lineRule="auto"/>
        <w:rPr>
          <w:rFonts w:eastAsia="Times New Roman" w:cs="Arial"/>
          <w:color w:val="000000"/>
          <w:sz w:val="21"/>
          <w:szCs w:val="21"/>
        </w:rPr>
      </w:pPr>
      <w:r w:rsidRPr="00C12E8C">
        <w:rPr>
          <w:rFonts w:eastAsia="Times New Roman" w:cs="Arial"/>
          <w:color w:val="000000"/>
          <w:sz w:val="21"/>
          <w:szCs w:val="21"/>
        </w:rPr>
        <w:t xml:space="preserve">The annual </w:t>
      </w:r>
      <w:proofErr w:type="spellStart"/>
      <w:r w:rsidRPr="00C12E8C">
        <w:rPr>
          <w:rFonts w:eastAsia="Times New Roman" w:cs="Arial"/>
          <w:color w:val="000000"/>
          <w:sz w:val="21"/>
          <w:szCs w:val="21"/>
        </w:rPr>
        <w:t>Newmarket</w:t>
      </w:r>
      <w:proofErr w:type="spellEnd"/>
      <w:r w:rsidRPr="00C12E8C">
        <w:rPr>
          <w:rFonts w:eastAsia="Times New Roman" w:cs="Arial"/>
          <w:color w:val="000000"/>
          <w:sz w:val="21"/>
          <w:szCs w:val="21"/>
        </w:rPr>
        <w:t xml:space="preserve"> Customer Conference welcomes hospitality professionals, customers, employees and partners to collectively reunite for a new look at the hospitality industry. The conference is</w:t>
      </w:r>
      <w:r w:rsidR="00C12E8C">
        <w:rPr>
          <w:rFonts w:eastAsia="Times New Roman" w:cs="Arial"/>
          <w:color w:val="000000"/>
          <w:sz w:val="21"/>
          <w:szCs w:val="21"/>
        </w:rPr>
        <w:t xml:space="preserve"> specifically designed to provide attendees with the opportunity to network and collaborate with industry professionals, engage with thought-leaders, and gain valuable skills to help you succeed in the exciting future of the hospitality industry. </w:t>
      </w:r>
      <w:r w:rsidRPr="00C12E8C">
        <w:rPr>
          <w:rFonts w:eastAsia="Times New Roman" w:cs="Arial"/>
          <w:color w:val="000000"/>
          <w:sz w:val="21"/>
          <w:szCs w:val="21"/>
        </w:rPr>
        <w:t xml:space="preserve">For more information please visit </w:t>
      </w:r>
      <w:hyperlink r:id="rId6" w:history="1">
        <w:r w:rsidRPr="00C12E8C">
          <w:rPr>
            <w:rStyle w:val="Hyperlink"/>
            <w:rFonts w:eastAsia="Times New Roman" w:cs="Arial"/>
            <w:sz w:val="21"/>
            <w:szCs w:val="21"/>
          </w:rPr>
          <w:t>http://www.newmarketinc.com/events-conferences/customer-conference</w:t>
        </w:r>
      </w:hyperlink>
      <w:r w:rsidRPr="00C12E8C">
        <w:rPr>
          <w:rFonts w:eastAsia="Times New Roman" w:cs="Arial"/>
          <w:color w:val="000000"/>
          <w:sz w:val="21"/>
          <w:szCs w:val="21"/>
        </w:rPr>
        <w:t xml:space="preserve">. </w:t>
      </w:r>
    </w:p>
    <w:p w:rsidR="00E77B47" w:rsidRPr="00E77B47" w:rsidRDefault="00E77B47" w:rsidP="00E77B47">
      <w:pPr>
        <w:spacing w:after="0" w:line="240" w:lineRule="auto"/>
        <w:rPr>
          <w:rFonts w:cs="Times New Roman"/>
          <w:b/>
          <w:bCs/>
          <w:sz w:val="24"/>
          <w:szCs w:val="24"/>
        </w:rPr>
      </w:pPr>
      <w:r>
        <w:rPr>
          <w:rFonts w:cs="Times New Roman"/>
          <w:b/>
          <w:bCs/>
          <w:sz w:val="24"/>
          <w:szCs w:val="24"/>
        </w:rPr>
        <w:br/>
        <w:t xml:space="preserve">Scholarship </w:t>
      </w:r>
      <w:r w:rsidRPr="00E77B47">
        <w:rPr>
          <w:rFonts w:cs="Times New Roman"/>
          <w:b/>
          <w:bCs/>
          <w:sz w:val="24"/>
          <w:szCs w:val="24"/>
        </w:rPr>
        <w:t>Eligibility</w:t>
      </w:r>
    </w:p>
    <w:p w:rsidR="00E77B47" w:rsidRPr="00C12E8C" w:rsidRDefault="00E77B47" w:rsidP="00E77B47">
      <w:pPr>
        <w:numPr>
          <w:ilvl w:val="0"/>
          <w:numId w:val="1"/>
        </w:numPr>
        <w:spacing w:after="0" w:line="240" w:lineRule="auto"/>
        <w:rPr>
          <w:rFonts w:eastAsia="Times New Roman" w:cs="Times New Roman"/>
          <w:sz w:val="21"/>
          <w:szCs w:val="21"/>
        </w:rPr>
      </w:pPr>
      <w:r w:rsidRPr="00C12E8C">
        <w:rPr>
          <w:rFonts w:eastAsia="Times New Roman" w:cs="Times New Roman"/>
          <w:sz w:val="21"/>
          <w:szCs w:val="21"/>
        </w:rPr>
        <w:t xml:space="preserve">Candidate must be an MPI </w:t>
      </w:r>
      <w:r w:rsidR="00B92234">
        <w:rPr>
          <w:rFonts w:eastAsia="Times New Roman" w:cs="Times New Roman"/>
          <w:sz w:val="21"/>
          <w:szCs w:val="21"/>
        </w:rPr>
        <w:t>planner member</w:t>
      </w:r>
      <w:r w:rsidRPr="00C12E8C">
        <w:rPr>
          <w:rFonts w:eastAsia="Times New Roman" w:cs="Times New Roman"/>
          <w:sz w:val="21"/>
          <w:szCs w:val="21"/>
        </w:rPr>
        <w:t xml:space="preserve"> and be in good standing with MPI at the time of app</w:t>
      </w:r>
      <w:bookmarkStart w:id="0" w:name="_GoBack"/>
      <w:bookmarkEnd w:id="0"/>
      <w:r w:rsidRPr="00C12E8C">
        <w:rPr>
          <w:rFonts w:eastAsia="Times New Roman" w:cs="Times New Roman"/>
          <w:sz w:val="21"/>
          <w:szCs w:val="21"/>
        </w:rPr>
        <w:t>lication.</w:t>
      </w:r>
    </w:p>
    <w:p w:rsidR="00E77B47" w:rsidRPr="00C12E8C" w:rsidRDefault="00E77B47" w:rsidP="00E77B47">
      <w:pPr>
        <w:numPr>
          <w:ilvl w:val="0"/>
          <w:numId w:val="1"/>
        </w:numPr>
        <w:spacing w:before="100" w:beforeAutospacing="1" w:after="0" w:line="240" w:lineRule="auto"/>
        <w:rPr>
          <w:rFonts w:cs="Times New Roman"/>
          <w:sz w:val="21"/>
          <w:szCs w:val="21"/>
        </w:rPr>
      </w:pPr>
      <w:r w:rsidRPr="00C12E8C">
        <w:rPr>
          <w:rFonts w:eastAsia="Times New Roman" w:cs="Times New Roman"/>
          <w:sz w:val="21"/>
          <w:szCs w:val="21"/>
        </w:rPr>
        <w:t xml:space="preserve">Scholarship recipient agrees to use of their name by MPI Foundation and </w:t>
      </w:r>
      <w:proofErr w:type="spellStart"/>
      <w:r w:rsidRPr="00C12E8C">
        <w:rPr>
          <w:rFonts w:eastAsia="Times New Roman" w:cs="Times New Roman"/>
          <w:sz w:val="21"/>
          <w:szCs w:val="21"/>
        </w:rPr>
        <w:t>Newmarket</w:t>
      </w:r>
      <w:proofErr w:type="spellEnd"/>
      <w:r w:rsidRPr="00C12E8C">
        <w:rPr>
          <w:rFonts w:eastAsia="Times New Roman" w:cs="Times New Roman"/>
          <w:sz w:val="21"/>
          <w:szCs w:val="21"/>
        </w:rPr>
        <w:t xml:space="preserve"> for promotional use, including optional photo use.  </w:t>
      </w:r>
    </w:p>
    <w:p w:rsidR="00E77B47" w:rsidRPr="00E77B47" w:rsidRDefault="00E77B47" w:rsidP="00E77B47">
      <w:pPr>
        <w:spacing w:after="0" w:line="240" w:lineRule="auto"/>
        <w:rPr>
          <w:rFonts w:eastAsia="Times New Roman" w:cs="Times New Roman"/>
          <w:b/>
          <w:sz w:val="24"/>
          <w:szCs w:val="24"/>
        </w:rPr>
      </w:pPr>
      <w:r w:rsidRPr="00C12E8C">
        <w:rPr>
          <w:rFonts w:eastAsia="Times New Roman" w:cs="Times New Roman"/>
          <w:b/>
          <w:sz w:val="21"/>
          <w:szCs w:val="21"/>
        </w:rPr>
        <w:br/>
      </w:r>
      <w:r>
        <w:rPr>
          <w:rFonts w:eastAsia="Times New Roman" w:cs="Times New Roman"/>
          <w:b/>
          <w:sz w:val="24"/>
          <w:szCs w:val="24"/>
        </w:rPr>
        <w:t xml:space="preserve">Scholarship </w:t>
      </w:r>
      <w:r w:rsidRPr="00E77B47">
        <w:rPr>
          <w:rFonts w:eastAsia="Times New Roman" w:cs="Times New Roman"/>
          <w:b/>
          <w:sz w:val="24"/>
          <w:szCs w:val="24"/>
        </w:rPr>
        <w:t>Award</w:t>
      </w:r>
    </w:p>
    <w:p w:rsidR="00E77B47" w:rsidRPr="00C12E8C" w:rsidRDefault="00E77B47" w:rsidP="00E77B47">
      <w:pPr>
        <w:pStyle w:val="ListParagraph"/>
        <w:numPr>
          <w:ilvl w:val="0"/>
          <w:numId w:val="6"/>
        </w:numPr>
        <w:rPr>
          <w:rFonts w:eastAsia="Times New Roman" w:cs="Times New Roman"/>
          <w:sz w:val="21"/>
          <w:szCs w:val="21"/>
        </w:rPr>
      </w:pPr>
      <w:r w:rsidRPr="00C12E8C">
        <w:rPr>
          <w:rFonts w:eastAsia="Times New Roman" w:cs="Times New Roman"/>
          <w:sz w:val="21"/>
          <w:szCs w:val="21"/>
        </w:rPr>
        <w:t xml:space="preserve">The scholarship provides complimentary registration to the AHTC conference only. </w:t>
      </w:r>
    </w:p>
    <w:p w:rsidR="00E77B47" w:rsidRPr="00C12E8C" w:rsidRDefault="00E77B47" w:rsidP="00E77B47">
      <w:pPr>
        <w:pStyle w:val="ListParagraph"/>
        <w:numPr>
          <w:ilvl w:val="0"/>
          <w:numId w:val="6"/>
        </w:numPr>
        <w:spacing w:before="100" w:beforeAutospacing="1"/>
        <w:rPr>
          <w:rFonts w:eastAsia="Times New Roman" w:cs="Times New Roman"/>
          <w:sz w:val="21"/>
          <w:szCs w:val="21"/>
        </w:rPr>
      </w:pPr>
      <w:r w:rsidRPr="00C12E8C">
        <w:rPr>
          <w:rFonts w:eastAsia="Times New Roman" w:cs="Times New Roman"/>
          <w:sz w:val="21"/>
          <w:szCs w:val="21"/>
        </w:rPr>
        <w:t xml:space="preserve">Recipients will be responsible for their own airfare and accommodation. </w:t>
      </w:r>
    </w:p>
    <w:p w:rsidR="005419D8" w:rsidRPr="00E77B47" w:rsidRDefault="005419D8" w:rsidP="00E77B47">
      <w:pPr>
        <w:spacing w:after="0" w:line="240" w:lineRule="auto"/>
        <w:rPr>
          <w:rFonts w:cs="Arial"/>
        </w:rPr>
      </w:pPr>
    </w:p>
    <w:sectPr w:rsidR="005419D8" w:rsidRPr="00E77B47" w:rsidSect="00C12E8C">
      <w:pgSz w:w="12240" w:h="15840"/>
      <w:pgMar w:top="54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026A3"/>
    <w:multiLevelType w:val="hybridMultilevel"/>
    <w:tmpl w:val="C984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AA4D16"/>
    <w:multiLevelType w:val="hybridMultilevel"/>
    <w:tmpl w:val="2A26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3D6134"/>
    <w:multiLevelType w:val="multilevel"/>
    <w:tmpl w:val="8EE8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C028C1"/>
    <w:multiLevelType w:val="hybridMultilevel"/>
    <w:tmpl w:val="4ACCDC6C"/>
    <w:lvl w:ilvl="0" w:tplc="DF764D2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E56C0"/>
    <w:multiLevelType w:val="hybridMultilevel"/>
    <w:tmpl w:val="7CF4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A5968"/>
    <w:multiLevelType w:val="hybridMultilevel"/>
    <w:tmpl w:val="8D68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9D8"/>
    <w:rsid w:val="00067D85"/>
    <w:rsid w:val="002E2254"/>
    <w:rsid w:val="004B7669"/>
    <w:rsid w:val="005419D8"/>
    <w:rsid w:val="00562C43"/>
    <w:rsid w:val="00A141D5"/>
    <w:rsid w:val="00B92234"/>
    <w:rsid w:val="00C12E8C"/>
    <w:rsid w:val="00D5704A"/>
    <w:rsid w:val="00E24BA3"/>
    <w:rsid w:val="00E77B47"/>
    <w:rsid w:val="00F4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0321D-7547-46EC-A846-9A3B295F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9D8"/>
    <w:pPr>
      <w:spacing w:after="0" w:line="240" w:lineRule="auto"/>
      <w:ind w:left="720"/>
      <w:contextualSpacing/>
    </w:pPr>
    <w:rPr>
      <w:rFonts w:eastAsiaTheme="minorEastAsia"/>
      <w:sz w:val="24"/>
      <w:szCs w:val="24"/>
    </w:rPr>
  </w:style>
  <w:style w:type="paragraph" w:styleId="NoSpacing">
    <w:name w:val="No Spacing"/>
    <w:uiPriority w:val="1"/>
    <w:qFormat/>
    <w:rsid w:val="005419D8"/>
    <w:pPr>
      <w:spacing w:after="0" w:line="240" w:lineRule="auto"/>
    </w:pPr>
  </w:style>
  <w:style w:type="character" w:styleId="Strong">
    <w:name w:val="Strong"/>
    <w:basedOn w:val="DefaultParagraphFont"/>
    <w:uiPriority w:val="22"/>
    <w:qFormat/>
    <w:rsid w:val="005419D8"/>
    <w:rPr>
      <w:b/>
      <w:bCs/>
    </w:rPr>
  </w:style>
  <w:style w:type="character" w:styleId="Hyperlink">
    <w:name w:val="Hyperlink"/>
    <w:basedOn w:val="DefaultParagraphFont"/>
    <w:uiPriority w:val="99"/>
    <w:unhideWhenUsed/>
    <w:rsid w:val="00E77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marketinc.com/events-conferences/customer-conferen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McCauley</dc:creator>
  <cp:keywords/>
  <dc:description/>
  <cp:lastModifiedBy>Holly McCauley</cp:lastModifiedBy>
  <cp:revision>4</cp:revision>
  <dcterms:created xsi:type="dcterms:W3CDTF">2016-03-10T15:34:00Z</dcterms:created>
  <dcterms:modified xsi:type="dcterms:W3CDTF">2016-03-22T14:20:00Z</dcterms:modified>
</cp:coreProperties>
</file>